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Ada-Beispiel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Nur Referenzvorlage. Keine Rechtsberatung; institutionelle und lokale Formen haben Vorrang.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Lebenslauf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</dc:title>
  <dc:creator>Tool-Lifes</dc:creator>
  <dc:description>Nur Referenzvorlage. Keine Rechtsberatung; institutionelle und lokale Formen haben Vorrang.</dc:description>
  <cp:lastModifiedBy>Un-named</cp:lastModifiedBy>
  <cp:revision>1</cp:revision>
  <dcterms:created xsi:type="dcterms:W3CDTF">2026-10-09T02:53:48.422Z</dcterms:created>
  <dcterms:modified xsi:type="dcterms:W3CDTF">2026-10-09T02:53:48.422Z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